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Запорожской области долги по зарплатам составили 138 млн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2020-08-12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заседании областной комиссии по вопросам погашения задолженности по заработной плате и другим социальным выплатам, заместитель директора департамента социальной защиты населения Запорожской облгосадминистрации Ирина Разуваева сообщила, что в области общая сумма задолженности по выплате зарплаты с начала 2020 года </w:t>
      </w:r>
      <w:r>
        <w:rPr>
          <w:b/>
        </w:rPr>
        <w:t xml:space="preserve">увеличилась на 38 млн грн. </w:t>
      </w:r>
      <w:r>
        <w:t xml:space="preserve">Общий долг по зарплате к началу июля составил </w:t>
      </w:r>
      <w:r>
        <w:rPr>
          <w:b/>
        </w:rPr>
        <w:t>138 млн грн</w:t>
      </w:r>
      <w:r>
        <w:t>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Как отметила Ирина Разуваева, увеличение общей задолженности по области обусловлено, прежде всего, </w:t>
      </w:r>
      <w:r>
        <w:rPr>
          <w:b/>
        </w:rPr>
        <w:t>ростом долгов на предприятиях государственного сектора экономики</w:t>
      </w:r>
      <w:r>
        <w:t>.</w:t>
      </w:r>
    </w:p>
    <w:p>
      <w:r>
        <w:t xml:space="preserve">Так, с начала года долг этих предприятий вырос на 25,7 млн грн или на 61,4%. И на начало июля он </w:t>
      </w:r>
      <w:r>
        <w:rPr>
          <w:b/>
        </w:rPr>
        <w:t>составил 67,6 млн грн</w:t>
      </w:r>
      <w:r>
        <w:t xml:space="preserve"> или 49% от общей суммы задолженности по области.</w:t>
      </w:r>
    </w:p>
    <w:p>
      <w:r>
        <w:t>Самая сложная ситуация на таких предприятиях госсектора экономики:</w:t>
      </w:r>
    </w:p>
    <w:p>
      <w:pPr>
        <w:pStyle w:val="ListBullet"/>
        <w:numPr>
          <w:numId w:val="10"/>
        </w:numPr>
      </w:pPr>
      <w:r>
        <w:t xml:space="preserve">ЗГП «Кремнийполимер» — </w:t>
      </w:r>
      <w:r>
        <w:rPr>
          <w:b/>
        </w:rPr>
        <w:t>20,2 млн грн</w:t>
      </w:r>
      <w:r>
        <w:t>,</w:t>
      </w:r>
    </w:p>
    <w:p>
      <w:pPr>
        <w:pStyle w:val="ListBullet"/>
      </w:pPr>
      <w:r>
        <w:t xml:space="preserve">ЗГП «Радиоприбор» — </w:t>
      </w:r>
      <w:r>
        <w:rPr>
          <w:b/>
        </w:rPr>
        <w:t>12 млн грн</w:t>
      </w:r>
      <w:r>
        <w:t>,</w:t>
      </w:r>
    </w:p>
    <w:p>
      <w:pPr>
        <w:pStyle w:val="ListBullet"/>
      </w:pPr>
      <w:r>
        <w:t xml:space="preserve">ООО «Запорожский титано-магниевый комбинат» — </w:t>
      </w:r>
      <w:r>
        <w:rPr>
          <w:b/>
        </w:rPr>
        <w:t>16,1 млн грн</w:t>
      </w:r>
      <w:r>
        <w:t>,</w:t>
      </w:r>
    </w:p>
    <w:p>
      <w:pPr>
        <w:pStyle w:val="ListBullet"/>
      </w:pPr>
      <w:r>
        <w:t xml:space="preserve">ГП «Запорожский облавтодор» со структурными подразделениями — </w:t>
      </w:r>
      <w:r>
        <w:rPr>
          <w:b/>
        </w:rPr>
        <w:t>6 млн грн</w:t>
      </w:r>
      <w:r>
        <w:t>,</w:t>
      </w:r>
    </w:p>
    <w:p>
      <w:pPr>
        <w:pStyle w:val="ListBullet"/>
      </w:pPr>
      <w:r>
        <w:t xml:space="preserve">ГП «ГПИ «Запорожгражданпроект» — </w:t>
      </w:r>
      <w:r>
        <w:rPr>
          <w:b/>
        </w:rPr>
        <w:t>4,3 млн грн</w:t>
      </w:r>
      <w:r>
        <w:t>,</w:t>
      </w:r>
    </w:p>
    <w:p>
      <w:pPr>
        <w:pStyle w:val="ListBullet"/>
      </w:pPr>
      <w:r>
        <w:t xml:space="preserve">ГП «Мелитопольский завод «Гидромаш» — </w:t>
      </w:r>
      <w:r>
        <w:rPr>
          <w:b/>
        </w:rPr>
        <w:t>3,3 млн грн</w:t>
      </w:r>
      <w:r>
        <w:t>.</w:t>
      </w:r>
    </w:p>
    <w:p>
      <w:r>
        <w:rPr>
          <w:b/>
        </w:rPr>
        <w:t>Задолженность предприятий частной формы собственности</w:t>
      </w:r>
      <w:r>
        <w:t xml:space="preserve"> с начала года выросла на 6,6 млн грн и </w:t>
      </w:r>
      <w:r>
        <w:rPr>
          <w:b/>
        </w:rPr>
        <w:t>составила</w:t>
      </w:r>
      <w:r>
        <w:t xml:space="preserve"> </w:t>
      </w:r>
      <w:r>
        <w:rPr>
          <w:b/>
        </w:rPr>
        <w:t>57,6 млн грн</w:t>
      </w:r>
      <w:r>
        <w:t>. Крупнейшие из них:</w:t>
      </w:r>
    </w:p>
    <w:p>
      <w:pPr>
        <w:pStyle w:val="ListBullet"/>
        <w:numPr>
          <w:numId w:val="11"/>
        </w:numPr>
      </w:pPr>
      <w:r>
        <w:t xml:space="preserve">ОАО «Дрогобычский завод автомобильных кранов» — </w:t>
      </w:r>
      <w:r>
        <w:rPr>
          <w:b/>
        </w:rPr>
        <w:t>30,1 млн грн</w:t>
      </w:r>
      <w:r>
        <w:t>;</w:t>
      </w:r>
    </w:p>
    <w:p>
      <w:pPr>
        <w:pStyle w:val="ListBullet"/>
      </w:pPr>
      <w:r>
        <w:t xml:space="preserve">Классический приватный университет — </w:t>
      </w:r>
      <w:r>
        <w:rPr>
          <w:b/>
        </w:rPr>
        <w:t>12,7 млн грн</w:t>
      </w:r>
      <w:r>
        <w:t>.</w:t>
      </w:r>
    </w:p>
    <w:p>
      <w:r>
        <w:t xml:space="preserve">Также произошел рост долгов по выплате заработной платы на предприятиях коммунальной собственности. Задолженность увеличилась на 5,7 млн грн и </w:t>
      </w:r>
      <w:r>
        <w:rPr>
          <w:b/>
        </w:rPr>
        <w:t>составила 12,8 млн грн</w:t>
      </w:r>
      <w:r>
        <w:t>. Главные должники:</w:t>
      </w:r>
    </w:p>
    <w:p>
      <w:pPr>
        <w:pStyle w:val="ListBullet"/>
        <w:numPr>
          <w:numId w:val="12"/>
        </w:numPr>
      </w:pPr>
      <w:r>
        <w:t xml:space="preserve">КП «Облводоканал» Запорожского областного совета со структурными подразделениями — </w:t>
      </w:r>
      <w:r>
        <w:rPr>
          <w:b/>
        </w:rPr>
        <w:t>7,8 млн грн</w:t>
      </w:r>
      <w:r>
        <w:t>;</w:t>
      </w:r>
    </w:p>
    <w:p>
      <w:pPr>
        <w:pStyle w:val="ListBullet"/>
      </w:pPr>
      <w:r>
        <w:t xml:space="preserve">КП «Предприятие коммунальной собственности» Энергодарского горсовета — </w:t>
      </w:r>
      <w:r>
        <w:rPr>
          <w:b/>
        </w:rPr>
        <w:t>3,7 млн грн</w:t>
      </w:r>
      <w:r>
        <w:t>.</w:t>
      </w:r>
    </w:p>
    <w:p>
      <w:r>
        <w:t xml:space="preserve">Задолженность по выплате заработной платы перед работниками бюджетной сферы </w:t>
      </w:r>
      <w:r>
        <w:rPr>
          <w:b/>
        </w:rPr>
        <w:t>составила 179,5 тыс. грн</w:t>
      </w:r>
      <w:r>
        <w:t>.</w:t>
      </w:r>
    </w:p>
    <w:p>
      <w:r>
        <w:t xml:space="preserve">Срез данных по </w:t>
      </w:r>
      <w:hyperlink r:id="rId11">
        <w:r>
          <w:rPr>
            <w:color w:val="0000FF"/>
            <w:u w:val="single"/>
          </w:rPr>
          <w:t>накоплению задолженности по выплатам зарплат в одной из областей Украины</w:t>
        </w:r>
      </w:hyperlink>
      <w:r>
        <w:t xml:space="preserve"> является ещё одним показателем того, что в стране из года в год продолжает расти социальное неравенство и имущественное расслоение между рабочими и капиталистами, что лишь усугубляется закономерным ростом накапливаемых долгов по выплате зарплат, что тянет за собой накапливание долгов за коммунальные услуги и неспособность обеспечить себя и свои семьи самым необходимым.</w:t>
      </w:r>
    </w:p>
    <w:p>
      <w:r>
        <w:t xml:space="preserve">Накопление долгов и задержки выплат </w:t>
      </w:r>
      <w:hyperlink r:id="rId12">
        <w:r>
          <w:rPr>
            <w:color w:val="0000FF"/>
            <w:u w:val="single"/>
          </w:rPr>
          <w:t>заработной платы</w:t>
        </w:r>
      </w:hyperlink>
      <w:r>
        <w:t xml:space="preserve">, ставящие рабочих на грань выживания, </w:t>
      </w:r>
      <w:hyperlink r:id="rId13">
        <w:r>
          <w:rPr>
            <w:color w:val="0000FF"/>
            <w:u w:val="single"/>
          </w:rPr>
          <w:t>коммерциализация здравоохранения</w:t>
        </w:r>
      </w:hyperlink>
      <w:r>
        <w:t xml:space="preserve">, бесчинства капиталистов, выражающиеся в усилении эксплуатации трудящихся и наращивании прибыли за счет ограбления наемных рабочих – всё это, на фоне </w:t>
      </w:r>
      <w:hyperlink r:id="rId14">
        <w:r>
          <w:rPr>
            <w:color w:val="0000FF"/>
            <w:u w:val="single"/>
          </w:rPr>
          <w:t>экономического кризиса</w:t>
        </w:r>
      </w:hyperlink>
      <w:r>
        <w:t xml:space="preserve">, вынуждает рабочий класс </w:t>
      </w:r>
      <w:hyperlink r:id="rId15">
        <w:r>
          <w:rPr>
            <w:color w:val="0000FF"/>
            <w:u w:val="single"/>
          </w:rPr>
          <w:t>становиться на путь борьбы</w:t>
        </w:r>
      </w:hyperlink>
      <w:r>
        <w:t xml:space="preserve"> за свои права и интересы, организовывать забастовки, </w:t>
      </w:r>
      <w:hyperlink r:id="rId16">
        <w:r>
          <w:rPr>
            <w:color w:val="0000FF"/>
            <w:u w:val="single"/>
          </w:rPr>
          <w:t>протестные акции</w:t>
        </w:r>
      </w:hyperlink>
      <w:r>
        <w:t>, объединяться в профсоюзы, т.е. всячески оказывать сопротивление правящему в Украине классу капиталистов. Рабочему классу необходимо осознать, каковы его классовые интересы и в чём заключаются причины существующего в капиталистическом обществе неравенства, чтобы затем вступать на путь классовой борьбы.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7">
        <w:r>
          <w:rPr>
            <w:color w:val="0000FF"/>
            <w:u w:val="single"/>
          </w:rPr>
          <w:t>http://iz.com.ua/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http://ukrstat.gov.ua/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zaporozhskoj-oblasti-dolgi-po-zarplatam-sostavili-138-mln-griven" TargetMode="External"/><Relationship Id="rId11" Type="http://schemas.openxmlformats.org/officeDocument/2006/relationships/hyperlink" Target="https://ua.stage.politsturm.com/rost-zadolzhennosti-po-zarplatam-v-ukraine/" TargetMode="External"/><Relationship Id="rId12" Type="http://schemas.openxmlformats.org/officeDocument/2006/relationships/hyperlink" Target="https://ua.stage.politsturm.com/rost-srednej-zarplaty-i-rost-bezraboticy-v-ukraine-chto-proisxodit/" TargetMode="External"/><Relationship Id="rId13" Type="http://schemas.openxmlformats.org/officeDocument/2006/relationships/hyperlink" Target="https://ua.stage.politsturm.com/v-ukraine-startoval-vtoroj-etap-medreformy/" TargetMode="External"/><Relationship Id="rId14" Type="http://schemas.openxmlformats.org/officeDocument/2006/relationships/hyperlink" Target="https://ua.stage.politsturm.com/v-ukraine-uskorilos-padenie-promyshlennogo-proizvodstva/" TargetMode="External"/><Relationship Id="rId15" Type="http://schemas.openxmlformats.org/officeDocument/2006/relationships/hyperlink" Target="https://ua.stage.politsturm.com/o-protestax-shaxtyorov-i-predstavitelej-profsoyuzov-v-kieve/" TargetMode="External"/><Relationship Id="rId16" Type="http://schemas.openxmlformats.org/officeDocument/2006/relationships/hyperlink" Target="https://ua.stage.politsturm.com/ukrainu-prodolzhayut-sotryasat-protesty-rabochix-v-svyazi-s-zadolzhennostyami-po-zarplatam/" TargetMode="External"/><Relationship Id="rId17" Type="http://schemas.openxmlformats.org/officeDocument/2006/relationships/hyperlink" Target="http://iz.com.ua/" TargetMode="External"/><Relationship Id="rId18" Type="http://schemas.openxmlformats.org/officeDocument/2006/relationships/hyperlink" Target="http://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