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Успехи буржуазной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2017-12-20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rPr>
          <w:b/>
          <w:i/>
        </w:rPr>
        <w:t xml:space="preserve">«Что касается Украины, то мы говорим о 1,7 млн внутренне перемещенных лиц, 2,8 млн людей с инвалидностью и о том, что 60% населения находятся за чертой бедности», </w:t>
      </w:r>
      <w:r>
        <w:t>— из речи постоянного представителя программы развития ООН в Украине Нила Уокера.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uspexi-burzhuaznoj-ukrainy" TargetMode="External"/><Relationship Id="rId11" Type="http://schemas.openxmlformats.org/officeDocument/2006/relationships/hyperlink" Target="https://www.youtube.com/watch?v=9om16Pk7xjo" TargetMode="External"/><Relationship Id="rId12" Type="http://schemas.openxmlformats.org/officeDocument/2006/relationships/hyperlink" Target="https://112.ua/obshchestvo/oon-60-procentov-naseleniya-ukrainy-okazalos-za-chertoy-bednosti-3812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