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мировых цен на металл в 2021 году. Каковы причины?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2021-05-26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Дефицит, возникший вследствие мирового экономического кризиса, привел к подорожанию большинства видов продукции, в т.ч. металла. В свою очередь, сокращение объемов металлофонда многих стран, включая Украину, отразилось на состоянии их промышленности и всей экономики.</w:t>
      </w:r>
      <w:r/>
    </w:p>
    <w:p>
      <w:r>
        <w:t>Для понимания масштабов достаточно рассмотреть динамику цен на медь, которую аналитики часто используют в качестве индикатора активности рынков. В период с марта 2020 по февраль 2021 она подорожала на 99%, стоимость составила $9,200 за тонну впервые за 10 лет.  Графики Лондонской биржи металлов наглядно демонстрируют тенденции на рынке (цена в долларах):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До рекордного роста цен, наблюдаемого в настоящее время, в 2014 году в мире ощущалось перепроизводство черных и цветных металлов. Переизбыток добычи руды в Чили привел к падению цен на медь до $6,446 за тонну, а крупнейший производитель алюминия в мире China Hongqiao Group был вынужден снизить мощности на 2,68 млн. тонн. В 2017  были закрыты устаревшие китайские сталелитейные цеха в провинции Хубэй </w:t>
      </w:r>
      <w:r>
        <w:t>— один из центров мировой металлургии.</w:t>
      </w:r>
    </w:p>
    <w:p>
      <w:r>
        <w:t>Когда же в марте 2020 года ВОЗ объявила пандемию COVID-19 в мире, в Китае уже больше месяца было остановлено всё производство в провинции Хубэй (там была зафиксирована первая вспышка коронавируса). Позже, когда в Хубэе уже снимали ограничения, карантинные меры были введены во множестве других стран мира. В итоге в апреле 2020 года, на пике европейских карантинов, капитализация 30 ведущих горнодобывающих и металлургических предприятий просела на 28% от январских значений, а 56 сталелитейных заводов прекратили производство. Сбор металлолома упал практически в ноль. Это привело к образованию дефицита металла, в частности – меди и стали.</w:t>
      </w:r>
    </w:p>
    <w:p>
      <w:r>
        <w:t>Очевидно, Украина также не остаётся в стороне происходящих событий. По словам председателя ГП «Укрпромвнешэкспертиза» Владимира Власюка:</w:t>
      </w:r>
    </w:p>
    <w:p>
      <w:r>
        <w:rPr>
          <w:i/>
        </w:rPr>
        <w:t>“Впервые мы оценили состояние металлофонда еще лет 15 назад и с того времени обновляем этот показатель. Когда мы впервые сделали оценку, это было 670 млн т. На конец 2019 года оцениваем металлофонд в Украине в 452 млн т.</w:t>
      </w:r>
    </w:p>
    <w:p>
      <w:r>
        <w:rPr>
          <w:b/>
          <w:i/>
        </w:rPr>
        <w:t>Основная причина сокращения металлофонда – это низкое потребление стали на внутреннем рынке</w:t>
      </w:r>
      <w:r>
        <w:rPr>
          <w:i/>
        </w:rPr>
        <w:t xml:space="preserve">. А потребление стали на душу населения отражает экономическую активность страны. У нас, кажется, сейчас показатели должны были быть выше, чем в соседних странах, потому что Украине нужно решительно модернизировать инфраструктуру. Но этот показатель остается очень низким. В Украине в течение последних лет десяти он колебался в пределах от 120 до 150 кг на душу населения. А, например, в странах Европейского Союза, где не надо осуществлять большое строительство инфраструктуры, этот показатель составляет 250-750 кг на человека. В Польше это 434 кг, в Словакии – 509 кг, в Чехии еще больше, почти 750 кг. То есть очень низкий показатель потребления стали – это низкая экономическая активность в стране. </w:t>
      </w:r>
      <w:r>
        <w:rPr>
          <w:i/>
        </w:rPr>
        <w:t>Следовательно,</w:t>
      </w:r>
      <w:r>
        <w:rPr>
          <w:b/>
          <w:i/>
        </w:rPr>
        <w:t xml:space="preserve"> запасы металла и металлофонд в стране истощаются.</w:t>
      </w:r>
      <w:r>
        <w:rPr>
          <w:i/>
        </w:rPr>
        <w:t>”</w:t>
      </w:r>
    </w:p>
    <w:p>
      <w:r>
        <w:t xml:space="preserve">Здесь следует уточнить, что </w:t>
      </w:r>
      <w:r>
        <w:rPr>
          <w:b/>
        </w:rPr>
        <w:t>снижение потребления стали</w:t>
      </w:r>
      <w:r>
        <w:t xml:space="preserve"> в период 1990-2019 гг. в тех же США составило 25%, в Японии — более 30%, в ЕС — 56%, а </w:t>
      </w:r>
      <w:r>
        <w:rPr>
          <w:b/>
        </w:rPr>
        <w:t>в Украине с 1992 по 2019 г. — более 80%</w:t>
      </w:r>
      <w:r>
        <w:t xml:space="preserve">. Снижение связано с тем, что конкурировать со странами Азии становится всё сложнее. Для сравнения, </w:t>
      </w:r>
      <w:r>
        <w:rPr>
          <w:b/>
        </w:rPr>
        <w:t>потребление металла</w:t>
      </w:r>
      <w:r>
        <w:t xml:space="preserve"> </w:t>
      </w:r>
      <w:r>
        <w:rPr>
          <w:b/>
        </w:rPr>
        <w:t>в Китае возросло на 932% (!)</w:t>
      </w:r>
      <w:r>
        <w:t>, в Южной Корее — на 115%. Запомните эти цифры.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данным момент мы являемся свидетелями начала нового витка жесткой конкурентной борьбы в капиталистическом мире, которая разворачивается в сфере производства черной металлургии. К примеру, в период 2009-2020 гг. на рынке продукции из железа и стали государствами было принято более 1600 ограничительных мер. </w:t>
      </w:r>
      <w:r>
        <w:t xml:space="preserve">И всё же, несмотря на санкции и ограничения, производство стали в мире продолжает стабильно расти. </w:t>
      </w:r>
    </w:p>
    <w:p>
      <w:r>
        <w:t xml:space="preserve">Здесь у читателя должен возникнуть вопрос: </w:t>
      </w:r>
      <w:r>
        <w:rPr>
          <w:i/>
        </w:rPr>
        <w:t>«как же мог образоваться дефицит при постоянном росте производства?»</w:t>
      </w:r>
      <w:r>
        <w:t>. Попробуем объяснить исходя из имеющихся данных.</w:t>
      </w:r>
    </w:p>
    <w:p>
      <w:r>
        <w:t xml:space="preserve">Итак, с 1990 по 2019 гг. производство стали выросло более чем в 2 раза. Этот прирост был обеспечен в основном за счет КНР, где производство стали за это же время </w:t>
      </w:r>
      <w:r>
        <w:rPr>
          <w:b/>
        </w:rPr>
        <w:t>выросло более чем в 15 раз</w:t>
      </w:r>
      <w:r>
        <w:t xml:space="preserve">. Китай является лидером по объемам производства стали, а его </w:t>
      </w:r>
      <w:r>
        <w:rPr>
          <w:b/>
        </w:rPr>
        <w:t>доля в мировом экспорте железа и стали составляет 13,2 %</w:t>
      </w:r>
      <w:r>
        <w:t xml:space="preserve"> (1-е место в мире).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этот же период происходит значительное сокращение производства и потребления стали в странах ЕС, пока Китай и Южная Корея замещают ЕС как производителя черных металлов. </w:t>
      </w:r>
    </w:p>
    <w:p>
      <w:r>
        <w:t xml:space="preserve">Примечательно, что деградация металлургической отрасли в Украине также связана со стремительным ростом этих отраслей в Азии. Традиционные потребители черного металла Украины, например Турция, переключаются на импорт более дешевого металла из КНР, несмотря на гигантский по протяженности маршрут поставок. </w:t>
      </w:r>
    </w:p>
    <w:p>
      <w:r>
        <w:t xml:space="preserve">Китай же за 2000-е годы превратился из импортера стали в одного из крупнейших экспортеров, а значит и конкурентов для производителей из других стран. Однако с 2015 г. экспорт стал заметно снижаться. Данное падение связано с ростом оказываемого на КНР давления со стороны других империалистических держав, в том числе с усилением санкций на металлургические и обрабатывающие производства, введением антидемпинговых пошлин и других запретительных и протекционистских мер, а также с общим замедлением роста мировой экономики и экономическим кризисом, усугубленным эпидемией COVID-19. </w:t>
      </w:r>
    </w:p>
    <w:p>
      <w:r>
        <w:t>Данные обстоятельства заставляют КНР наращивать внутреннее потребление стали и конкурировать в других отраслях, которые являются её активными потребителями: машиностроение, судостроение, станкостроение и др. Этим объясняется стремительный рост удельного потребления металла в Китае и его дефицита на рынках других стран, а значит и рост цен.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и во всех случаях, когда речь идет об экономике капиталистических стран, первопричины следует искать во внутренних противоречиях капиталистической экономической системы и, среди прочих, следует выделить: </w:t>
      </w:r>
    </w:p>
    <w:p>
      <w:pPr>
        <w:pStyle w:val="ListBullet"/>
        <w:numPr>
          <w:numId w:val="10"/>
        </w:numPr>
      </w:pPr>
      <w:r>
        <w:rPr>
          <w:b/>
        </w:rPr>
        <w:t>анархия производства</w:t>
      </w:r>
      <w:r>
        <w:t>, делающая невозможным рациональное распределение ресурсов между различными отраслями промышленности, ввиду чего последняя оказывается</w:t>
      </w:r>
      <w:r>
        <w:rPr>
          <w:b/>
        </w:rPr>
        <w:t xml:space="preserve"> неспособной удовлетворить растущие потребности человеческого общества</w:t>
      </w:r>
      <w:r>
        <w:t>;</w:t>
      </w:r>
    </w:p>
    <w:p>
      <w:pPr>
        <w:pStyle w:val="ListBullet"/>
      </w:pPr>
      <w:r>
        <w:rPr>
          <w:b/>
        </w:rPr>
        <w:t>регулярные кризисы перепроизводства</w:t>
      </w:r>
      <w:r>
        <w:t>, как следствие свойственной капиталистической экономике анархии производства;</w:t>
      </w:r>
    </w:p>
    <w:p>
      <w:pPr>
        <w:pStyle w:val="ListBullet"/>
      </w:pPr>
      <w:r>
        <w:rPr>
          <w:b/>
        </w:rPr>
        <w:t>борьба крупнейших империалистов</w:t>
      </w:r>
      <w:r>
        <w:t xml:space="preserve"> в лице США и Китая за рынки сбыта и приложение капитала, которая сопровождается повсеместным введением санкций.</w:t>
      </w:r>
    </w:p>
    <w:p>
      <w:r>
        <w:t xml:space="preserve">Единственной альтернативой текущему порядку вещей является установление </w:t>
      </w:r>
      <w:r>
        <w:rPr>
          <w:b/>
        </w:rPr>
        <w:t>общественной собственности на средства производства</w:t>
      </w:r>
      <w:r>
        <w:t xml:space="preserve"> и введение централизованного контроля над ним в рамках </w:t>
      </w:r>
      <w:r>
        <w:rPr>
          <w:b/>
        </w:rPr>
        <w:t>плановой системы</w:t>
      </w:r>
      <w:r>
        <w:t xml:space="preserve"> народного хозяйства, которая в своей основе исключает спонтанные скачки цен или прочие явления, характерные для рыночной экономики. </w:t>
      </w:r>
    </w:p>
    <w:p>
      <w:r>
        <w:rPr>
          <w:b/>
        </w:rPr>
        <w:t>До тех пор разрушительные последствия закономерных экономических кризисов — кризисов капитализма — будут целиком лежать на плечах рабочего класса всех стран мира.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https://palladium.ru/podderzhka/stati/trevozhnyy-trend-pochemu-dorozhaet-metall-i-metalloprokat/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https://gmk.center/opinion/metallofond-ukrainy-sokratilsya-do-452-mln-t/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https://www.worldsteel.org/media-centre/press-releases/2020/Global-crude-steel-outputincreases-by-3.4—in-2019.html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https://data.wto.org/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https://www.worldsteel.org/en/dam/jcr:5001dac8-0083-46f3-aadd35aa357acbcc/SSY%25202020_concise%2520version.pdf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https://rusmet.ru/proizvodstvo-stali-v-aprele-2021-goda/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ost-mirovyx-cen-na-metall-v-2021-godu-kakovy-prichiny" TargetMode="External"/><Relationship Id="rId11" Type="http://schemas.openxmlformats.org/officeDocument/2006/relationships/hyperlink" Target="https://palladium.ru/podderzhka/stati/trevozhnyy-trend-pochemu-dorozhaet-metall-i-metalloprokat/" TargetMode="External"/><Relationship Id="rId12" Type="http://schemas.openxmlformats.org/officeDocument/2006/relationships/hyperlink" Target="https://gmk.center/opinion/metallofond-ukrainy-sokratilsya-do-452-mln-t/" TargetMode="External"/><Relationship Id="rId13" Type="http://schemas.openxmlformats.org/officeDocument/2006/relationships/hyperlink" Target="https://www.worldsteel.org/media-centre/press-releases/2020/Global-crude-steel-outputincreases-by-3.4--in-2019.html" TargetMode="External"/><Relationship Id="rId14" Type="http://schemas.openxmlformats.org/officeDocument/2006/relationships/hyperlink" Target="https://data.wto.org/" TargetMode="External"/><Relationship Id="rId15" Type="http://schemas.openxmlformats.org/officeDocument/2006/relationships/hyperlink" Target="https://www.worldsteel.org/en/dam/jcr:5001dac8-0083-46f3-aadd35aa357acbcc/SSY%25202020_concise%2520version.pdf" TargetMode="External"/><Relationship Id="rId16" Type="http://schemas.openxmlformats.org/officeDocument/2006/relationships/hyperlink" Target="https://rusmet.ru/proizvodstvo-stali-v-aprele-2021-g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