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Прибыль предприятий в Украине упала в 7,5 раз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 фоне экономического кризиса финансовый результат до налогообложения больших и средних предприятий в Украине за январь-июнь 2020 года </w:t>
      </w:r>
      <w:r>
        <w:rPr>
          <w:b/>
        </w:rPr>
        <w:t>составил 29,2 млрд. грн.</w:t>
      </w:r>
      <w:r>
        <w:t xml:space="preserve">, о чём сообщает Госстат. Это </w:t>
      </w:r>
      <w:r>
        <w:rPr>
          <w:b/>
        </w:rPr>
        <w:t>в 7,5 раз меньше</w:t>
      </w:r>
      <w:r>
        <w:t>, чем за первое полугодие 2019 года, когда этот показатель достигал 218,1 млрд. грн.</w:t>
      </w:r>
      <w:r/>
    </w:p>
    <w:p>
      <w:r>
        <w:t xml:space="preserve">Прибыльные предприятия заработали 262,4 млрд. грн., что на 10,1% больше по сравнению с январем-мартом 2019 года, однако </w:t>
      </w:r>
      <w:r>
        <w:rPr>
          <w:b/>
        </w:rPr>
        <w:t>убыточные предприятия потеряли 233,2 млрд. грн.</w:t>
      </w:r>
      <w:r>
        <w:t xml:space="preserve">, что </w:t>
      </w:r>
      <w:r>
        <w:rPr>
          <w:b/>
        </w:rPr>
        <w:t>в 2 раза больше</w:t>
      </w:r>
      <w:r>
        <w:t xml:space="preserve"> по сравнению с аналогичным периодом прошлого года.</w:t>
      </w:r>
    </w:p>
    <w:p>
      <w:r>
        <w:t xml:space="preserve">Отметим, что </w:t>
      </w:r>
      <w:r>
        <w:rPr>
          <w:b/>
        </w:rPr>
        <w:t>доля убыточных предприятий</w:t>
      </w:r>
      <w:r>
        <w:t xml:space="preserve"> за январь-июнь 2020 года </w:t>
      </w:r>
      <w:r>
        <w:rPr>
          <w:b/>
        </w:rPr>
        <w:t>выросла до 36,6%</w:t>
      </w:r>
      <w:r>
        <w:t xml:space="preserve"> (за январь-июнь 2019 года — 24,9%).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http://www.ukrstat.gov.ua/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ibyl-predpriyatij-v-ukraine-upala-v-75-raz" TargetMode="External"/><Relationship Id="rId11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