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Правительство открывает иностранному капиталу доступ к недрам Украины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2021-06-06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1 июня Верховная Рада приняла </w:t>
      </w:r>
      <w:hyperlink r:id="rId11">
        <w:r>
          <w:rPr>
            <w:color w:val="0000FF"/>
            <w:u w:val="single"/>
          </w:rPr>
          <w:t>законопроект “О внесении изменений в некоторые законодательные акты Украины относительно поддержки развития отечественных отраслей недропользования” (№4187)</w:t>
        </w:r>
      </w:hyperlink>
      <w:r>
        <w:t>, согласно которому иностранные компании получат возможность добывать полезные ископаемые на территории страны. Среди прочих, проект включает в себя следующую правку в Кодекс Украины про недра:</w:t>
      </w:r>
      <w:r/>
    </w:p>
    <w:p>
      <w:r>
        <w:rPr>
          <w:i/>
        </w:rPr>
        <w:t>“Статья 68. Предоставление недр в пользование иностранцам и лицам без гражданства, иностранным юридическим лицам</w:t>
      </w:r>
    </w:p>
    <w:p>
      <w:r>
        <w:rPr>
          <w:i/>
        </w:rPr>
        <w:t xml:space="preserve">Иностранцы и лица без гражданства, иностранные юридические лица (в том числе через зарегистрированные в Украине представительства) </w:t>
      </w:r>
      <w:r>
        <w:rPr>
          <w:b/>
          <w:i/>
        </w:rPr>
        <w:t>обретают право на использование недр на тех же основаниях, что и граждане Украины и юридические лица, зарегистрированные в Украине</w:t>
      </w:r>
      <w:r>
        <w:rPr>
          <w:i/>
        </w:rPr>
        <w:t>.”</w:t>
      </w:r>
    </w:p>
    <w:p>
      <w:r>
        <w:t xml:space="preserve">Федерация работодателей Украины выразила поддержку инициативе, отметив, что планирует принять активное участие в доработке, поскольку законопроект </w:t>
      </w:r>
      <w:r>
        <w:rPr>
          <w:i/>
        </w:rPr>
        <w:t>“направлен на создание прозрачной системы пользования недрами, уменьшения чрезмерного государственного влияния на отрасль, повышение конкуренции и легализации отношений в сфере недропользования”</w:t>
      </w:r>
      <w:r>
        <w:t>. Среди уже учтенных предложений работодателей:</w:t>
      </w:r>
    </w:p>
    <w:p>
      <w:pPr>
        <w:pStyle w:val="ListBullet"/>
        <w:numPr>
          <w:numId w:val="10"/>
        </w:numPr>
      </w:pPr>
      <w:r>
        <w:t>сокращение количества документов и этапов согласования для получения специального разрешения, в частности, согласования местными общинами предоставления в пользование местных полезных ископаемых;</w:t>
      </w:r>
    </w:p>
    <w:p>
      <w:pPr>
        <w:pStyle w:val="ListBullet"/>
      </w:pPr>
      <w:r>
        <w:t>отмена согласования годового плана развития горных работ;</w:t>
      </w:r>
    </w:p>
    <w:p>
      <w:pPr>
        <w:pStyle w:val="ListBullet"/>
      </w:pPr>
      <w:r>
        <w:t>введение свободного обращения специальных разрешений на пользование недрами и т.д.</w:t>
      </w:r>
    </w:p>
    <w:p>
      <w:r>
        <w:t xml:space="preserve">Введением подобных мер капиталисты стремятся сконцентрировать большинство природных ресурсов страны в частных руках, упростив тем самым процесс извлечения прибыли, в т.ч. за счет уменьшения влияния государственного аппарата. К примеру, в 2020 году Госслужбой геологии и недр было </w:t>
      </w:r>
      <w:r>
        <w:rPr>
          <w:b/>
        </w:rPr>
        <w:t>продано специальных разрешений</w:t>
      </w:r>
      <w:r>
        <w:t xml:space="preserve"> </w:t>
      </w:r>
      <w:r>
        <w:rPr>
          <w:b/>
        </w:rPr>
        <w:t>на сумму 1 миллиард гривен</w:t>
      </w:r>
      <w:r>
        <w:t>. Тогда глава Госгеонедр Роман Опимах, в интервью для GMK Center, заявил:</w:t>
      </w:r>
    </w:p>
    <w:p>
      <w:r>
        <w:rPr>
          <w:i/>
        </w:rPr>
        <w:t>“Мы говорим о взрывном росте продаж спецразрешений на аукционах в условиях открытой конкуренции. В целом при плане 750 млн. грн. уже собрано около 1 млрд. грн. поступлений. Речь не только о спецразрешениях, продаваемых на аукционах, но и о предоставляемых вне аукционов</w:t>
      </w:r>
    </w:p>
    <w:p>
      <w:r>
        <w:rPr>
          <w:i/>
        </w:rPr>
        <w:t>У нас есть существенные запасы марганца. И при этом частично мы удовлетворяем свои потребности за счет импорта. В этом году у нас в Инвестиционном атласе есть несколько участков с месторождениями марганцевых руд. Один уже приобрели, второй планируется продать в декабре.</w:t>
      </w:r>
    </w:p>
    <w:p>
      <w:r>
        <w:rPr>
          <w:i/>
        </w:rPr>
        <w:t>Если же мы говорим о так называемых металлах будущего, то Украина богата и ими. У нас добываются большие объемы титана. Есть литий, который, к сожалению, не добывается, но запасы есть.”</w:t>
      </w:r>
    </w:p>
    <w:p>
      <w:r>
        <w:t>Помимо того, что материальные и трудовые ресурсы Украины давно находятся в распоряжении класса капиталистов, а новый закон лишь упростит иностранному капиталу, стремящемуся ко все большей экономической экспансии, процесс извлечения прибыли за счёт освоения (ограбления) недр, которые некогда являлись общенародной собственностью.</w:t>
      </w:r>
      <w:r>
        <w:t xml:space="preserve"> </w:t>
      </w:r>
    </w:p>
    <w:p>
      <w:r>
        <w:t xml:space="preserve">При этом важно понимать, что юридические акты, принимаемые правительством, служат лишь формальным закреплением уже установленных в обществе отношений, обусловленных тем, какой класс в нем господствует. </w:t>
      </w:r>
      <w:r>
        <w:rPr>
          <w:b/>
        </w:rPr>
        <w:t>При капитализме на стадии империализма слаборазвитые страны неизбежно становятся еще более зависимыми, а их рабочий класс все ощутимее испытывает на себе тяжесть грабительской экономической системы.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2">
        <w:r>
          <w:rPr>
            <w:color w:val="0000FF"/>
            <w:u w:val="single"/>
          </w:rPr>
          <w:t>https://strana.ua/news/336345-rada-khochet-otkryt-inostrantsam-dostup-k-ukrainskim-nedram.html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https://gmk.center/news/ekokomitet-rekomenduet-prinyat-za-osnovu-proekt-o-nedropolzovanii/</w:t>
        </w:r>
      </w:hyperlink>
      <w:r>
        <w:t xml:space="preserve"> </w:t>
      </w:r>
    </w:p>
    <w:p>
      <w:pPr>
        <w:pStyle w:val="ListNumber"/>
      </w:pPr>
      <w:hyperlink r:id="rId14">
        <w:r>
          <w:rPr>
            <w:color w:val="0000FF"/>
            <w:u w:val="single"/>
          </w:rPr>
          <w:t>https://gmk.center/news/gosgeonedr-prodala-v-2020-m-razreshenij-na-nedropolzovanie-na-1-mlrd-grn/</w:t>
        </w:r>
      </w:hyperlink>
      <w:r>
        <w:t xml:space="preserve"> </w:t>
      </w:r>
    </w:p>
    <w:p>
      <w:pPr>
        <w:pStyle w:val="ListNumber"/>
      </w:pPr>
      <w:hyperlink r:id="rId11">
        <w:r>
          <w:rPr>
            <w:color w:val="0000FF"/>
            <w:u w:val="single"/>
          </w:rPr>
          <w:t>https://w1.c1.rada.gov.ua/pls/zweb2/webproc4_1?pf3511=70117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pravitelstvo-otkryvaet-inostrannomu-kapitalu-dostup-k-nedram-ukrainy" TargetMode="External"/><Relationship Id="rId11" Type="http://schemas.openxmlformats.org/officeDocument/2006/relationships/hyperlink" Target="https://w1.c1.rada.gov.ua/pls/zweb2/webproc4_1?pf3511=70117" TargetMode="External"/><Relationship Id="rId12" Type="http://schemas.openxmlformats.org/officeDocument/2006/relationships/hyperlink" Target="https://strana.ua/news/336345-rada-khochet-otkryt-inostrantsam-dostup-k-ukrainskim-nedram.html" TargetMode="External"/><Relationship Id="rId13" Type="http://schemas.openxmlformats.org/officeDocument/2006/relationships/hyperlink" Target="https://gmk.center/news/ekokomitet-rekomenduet-prinyat-za-osnovu-proekt-o-nedropolzovanii/" TargetMode="External"/><Relationship Id="rId14" Type="http://schemas.openxmlformats.org/officeDocument/2006/relationships/hyperlink" Target="https://gmk.center/news/gosgeonedr-prodala-v-2020-m-razreshenij-na-nedropolzovanie-na-1-mlrd-gr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