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Общая задолженность по зарплате в Украине составила 3,4 млрд.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Госстата Украины, общая задолженность по выплате заработной платы в Украине в июле выросла на 8,1% и на 1 августа 2020 года составила </w:t>
      </w:r>
      <w:r>
        <w:rPr>
          <w:b/>
        </w:rPr>
        <w:t>3,401 млрд</w:t>
      </w:r>
      <w:r>
        <w:t>.</w:t>
      </w:r>
      <w:r>
        <w:rPr>
          <w:b/>
        </w:rPr>
        <w:t xml:space="preserve"> грн</w:t>
      </w:r>
      <w:r>
        <w:t>. Также в июле сумма задолженности по зарплате работникам экономически активных предприятий возросла на 12,2% и на 1 августа текущего года составила</w:t>
      </w:r>
      <w:r>
        <w:rPr>
          <w:b/>
        </w:rPr>
        <w:t xml:space="preserve"> 2,180 млрд</w:t>
      </w:r>
      <w:r>
        <w:t>.</w:t>
      </w:r>
      <w:r>
        <w:rPr>
          <w:b/>
        </w:rPr>
        <w:t xml:space="preserve"> грн</w:t>
      </w:r>
      <w:r>
        <w:t>.</w:t>
      </w:r>
      <w:r/>
    </w:p>
    <w:p>
      <w:r>
        <w:rPr>
          <w:b/>
        </w:rPr>
        <w:t>Рост задолженности по выплате зарплаты имеется в следующих областях:</w:t>
      </w:r>
      <w:r>
        <w:br/>
      </w:r>
      <w:r>
        <w:br/>
        <w:t>— Львовская — на 50%;</w:t>
      </w:r>
      <w:r>
        <w:br/>
      </w:r>
      <w:r>
        <w:br/>
        <w:t>— Волынская — на 33,3%;</w:t>
      </w:r>
      <w:r>
        <w:br/>
      </w:r>
      <w:r>
        <w:br/>
        <w:t>— Луганской — на 20,1%;</w:t>
      </w:r>
      <w:r>
        <w:br/>
      </w:r>
      <w:r>
        <w:br/>
        <w:t>— Кировоградская — на 19,1%;</w:t>
      </w:r>
      <w:r>
        <w:br/>
      </w:r>
      <w:r>
        <w:br/>
        <w:t>— Одесская — на 16,4%;</w:t>
      </w:r>
      <w:r>
        <w:br/>
      </w:r>
      <w:r>
        <w:br/>
        <w:t>— Донецкая — на 13,8%;</w:t>
      </w:r>
      <w:r>
        <w:br/>
      </w:r>
      <w:r>
        <w:br/>
        <w:t>— Тернопольская — на 10,2%;</w:t>
      </w:r>
      <w:r>
        <w:br/>
      </w:r>
      <w:r>
        <w:br/>
        <w:t>— Закарпатская — на 9,9%;</w:t>
      </w:r>
      <w:r>
        <w:br/>
      </w:r>
      <w:r>
        <w:br/>
        <w:t>— Харьковская — на 7,7%;</w:t>
      </w:r>
      <w:r>
        <w:br/>
      </w:r>
      <w:r>
        <w:br/>
        <w:t>— Полтавская — на 6,5%;</w:t>
      </w:r>
      <w:r>
        <w:br/>
      </w:r>
      <w:r>
        <w:br/>
        <w:t>— Черкасская — на 6,1%;</w:t>
      </w:r>
      <w:r>
        <w:br/>
      </w:r>
      <w:r>
        <w:br/>
        <w:t>— Сумская — на 5,2%;</w:t>
      </w:r>
      <w:r>
        <w:br/>
      </w:r>
      <w:r>
        <w:br/>
        <w:t>— Днепропетровская — на 2%;</w:t>
      </w:r>
      <w:r>
        <w:br/>
      </w:r>
      <w:r>
        <w:br/>
        <w:t>— Киевская и г. Киев — на 1,2% и на 4,1%;</w:t>
      </w:r>
      <w:r>
        <w:br/>
      </w:r>
      <w:r>
        <w:br/>
        <w:t>— Николаевская — на 0,9%;</w:t>
      </w:r>
    </w:p>
    <w:p>
      <w:r>
        <w:rPr>
          <w:b/>
        </w:rPr>
        <w:t>Задолженность по выплате заработной платы в июле 2020 выросла в следующих сферах:</w:t>
      </w:r>
      <w:r>
        <w:rPr>
          <w:b/>
        </w:rPr>
        <w:br/>
      </w:r>
      <w:r>
        <w:rPr>
          <w:b/>
        </w:rPr>
        <w:br/>
      </w:r>
      <w:r>
        <w:t>— искусство, спорт и развлечения — в 2,5 раза (до 2,083 млн грн);</w:t>
      </w:r>
      <w:r>
        <w:br/>
      </w:r>
      <w:r>
        <w:br/>
        <w:t>— здравоохранение — на 32,1% (до 45,611 млн грн);</w:t>
      </w:r>
      <w:r>
        <w:br/>
      </w:r>
      <w:r>
        <w:br/>
        <w:t>— временное размещение и организация питания — на 19,5% (до 10,083 млн грн);</w:t>
      </w:r>
      <w:r>
        <w:br/>
      </w:r>
      <w:r>
        <w:br/>
        <w:t>— профессиональная, научная и техническая деятельности — на 12,6% (до 255,074 млн грн);</w:t>
      </w:r>
      <w:r>
        <w:br/>
      </w:r>
      <w:r>
        <w:br/>
        <w:t>— предприятия транспорта, складского хозяйства и курьерской деятельности — на 11,3% (до 309,544 млн грн);</w:t>
      </w:r>
      <w:r>
        <w:br/>
      </w:r>
      <w:r>
        <w:br/>
        <w:t>— промышленность — на 7,6% (до 2,526 млрд грн);</w:t>
      </w:r>
      <w:r>
        <w:br/>
      </w:r>
      <w:r>
        <w:br/>
        <w:t>— административное и вспомогательное обслуживание — на 5,9% (до 16,653 млн грн);</w:t>
      </w:r>
      <w:r>
        <w:br/>
      </w:r>
      <w:r>
        <w:br/>
        <w:t>— предоставление других видов услуг — на 4,7% (до 0,444 млн грн);</w:t>
      </w:r>
      <w:r>
        <w:br/>
      </w:r>
      <w:r>
        <w:br/>
        <w:t>— образование — на 4,1% (до 19, 929 млн грн);</w:t>
      </w:r>
      <w:r>
        <w:br/>
      </w:r>
      <w:r>
        <w:br/>
        <w:t>— строительство — на 1% (до 44,735 млн грн);</w:t>
      </w:r>
      <w:r>
        <w:br/>
      </w:r>
      <w:r>
        <w:br/>
        <w:t>— информация и телекоммуникации — на 0,7% (до 10,799 млн грн);</w:t>
      </w:r>
      <w:r>
        <w:br/>
      </w:r>
      <w:r>
        <w:br/>
        <w:t>— финансовая и страховая деятельность — на 0,3% (до 10,716 млн грн).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http://www.ukrstat.gov.ua/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bshhaya-zadolzhennost-po-zarplate-v-ukraine-sostavila-34-mlrd-grn" TargetMode="External"/><Relationship Id="rId11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