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идеологии нынешней правящей партии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2021-02-19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недавнем съезде 15 февраля глава партии “Слуга народа” (далее — СН) Александр Корниенко заявил о намерении закрепить центризм в качестве официальной идеологии правящей партии и даже утвердить данное положение на уровне устава.</w:t>
      </w:r>
      <w:r/>
    </w:p>
    <w:p>
      <w:r>
        <w:rPr>
          <w:i/>
        </w:rPr>
        <w:t xml:space="preserve">“Сейчас у нас нет планов относительно официальной смены идеологии. Она остается центристской, это украинский центризм, </w:t>
      </w:r>
      <w:r>
        <w:rPr>
          <w:b/>
          <w:i/>
        </w:rPr>
        <w:t>радикальный центризм</w:t>
      </w:r>
      <w:r>
        <w:rPr>
          <w:i/>
        </w:rPr>
        <w:t>. Он предполагает использование различных политических инструментов в тех или иных ситуациях, когда нужно.</w:t>
      </w:r>
    </w:p>
    <w:p>
      <w:r>
        <w:rPr>
          <w:i/>
        </w:rPr>
        <w:t>…Либералы нас обвиняли в том, что мы закрыли рынок газа, социалисты нас обвиняли в том, что мы открыли рынок газа. Но мы сделали временное регулирование, “призакрыли” на некоторое время, понимая, что есть проблема с тарифами и люди не имеют возможности платить и надо дать возможность платить. Это что касается идеологии.”</w:t>
      </w:r>
    </w:p>
    <w:p>
      <w:r>
        <w:rPr>
          <w:b/>
          <w:color w:val="FF0000"/>
        </w:rPr>
        <w:t>Ошибка при загрузке изображения</w:t>
      </w:r>
    </w:p>
    <w:p>
      <w:r>
        <w:t>Александр Корниенко</w:t>
      </w:r>
    </w:p>
    <w:p>
      <w:r>
        <w:t xml:space="preserve">Несмотря на популистскую риторику, этого фрагмента заявления вполне достаточно для вскрытия подлинной сути позиции партийных идеологов. Одновременно с тезисом об “использовании различных инструментов в тех или иных ситуациях” депутат признается в </w:t>
      </w:r>
      <w:r>
        <w:rPr>
          <w:i/>
        </w:rPr>
        <w:t xml:space="preserve">вынужденности </w:t>
      </w:r>
      <w:r>
        <w:t xml:space="preserve">принятия мер, направленных на уступки в пользу населения в отношении тарифов. Нетрудно предположить, что </w:t>
      </w:r>
      <w:r>
        <w:rPr>
          <w:b/>
        </w:rPr>
        <w:t>эти уступки</w:t>
      </w:r>
      <w:r>
        <w:t xml:space="preserve"> со стороны правящего класса капиталистов по большей мере </w:t>
      </w:r>
      <w:r>
        <w:rPr>
          <w:b/>
        </w:rPr>
        <w:t>обусловлены массовыми протестными акциями</w:t>
      </w:r>
      <w:r>
        <w:t xml:space="preserve"> во многих городах Украины.</w:t>
      </w:r>
    </w:p>
    <w:p>
      <w:r>
        <w:t xml:space="preserve">Таким образом, спектр действий капиталистического правительства ограничивается принятием мер, наиболее выгодных для правящего класса в конкретных ситуациях, что является несовместимым с даже с частными случаями использования “социалистического” подхода, о котором говорит Корниенко. </w:t>
      </w:r>
    </w:p>
    <w:p>
      <w:r>
        <w:t>Не менее интересным является и то, под кем глава партии подразумевает “социалистов” в парламенте, критикующих действия “слуг”, ведь вопрос обобществления частной собственности на средства производства в Верховной Раде никогда не поднимался по объективным причинам.</w:t>
      </w:r>
    </w:p>
    <w:p>
      <w:r>
        <w:t xml:space="preserve">Следовательно, левый дискурс оказывается вне компетенции правящей буржуазной партии, из-за чего в идеологических рамках последней остается </w:t>
      </w:r>
      <w:r>
        <w:rPr>
          <w:b/>
          <w:i/>
        </w:rPr>
        <w:t>правый авторитаризм, либерализм и подмахивание иностранному капиталу</w:t>
      </w:r>
      <w:r>
        <w:t xml:space="preserve">. 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Под </w:t>
      </w:r>
      <w:r>
        <w:rPr>
          <w:b/>
          <w:i/>
        </w:rPr>
        <w:t>«центризмом»</w:t>
      </w:r>
      <w:r>
        <w:t xml:space="preserve"> здесь следует понимать именно экономический либерализм и его авторитарные способы реализации в интересах финансовой олигархии. </w:t>
      </w:r>
      <w:r>
        <w:t xml:space="preserve">“Гибкость” этого центризма, приводимая депутатами СН в качестве основного аргумента в пользу его эффективности, заключается в предоставлении больших свобод лицам, отстаивающим интересы капиталистической власти, и жестком пресечении действий представителей оппозиции как со стороны конкурирующих капиталистов, так и рабочего класса в особенности. </w:t>
      </w:r>
    </w:p>
    <w:p>
      <w:r>
        <w:t xml:space="preserve">Подтверждение этому повсеместно встречается в общественной жизни Украины, что выражается в послаблениях правоохранительных органов в отношении праворадикалов одновременно с </w:t>
      </w:r>
      <w:hyperlink r:id="rId11">
        <w:r>
          <w:rPr>
            <w:color w:val="0000FF"/>
            <w:u w:val="single"/>
          </w:rPr>
          <w:t>преследованием людей левых взглядов</w:t>
        </w:r>
      </w:hyperlink>
      <w:r>
        <w:t xml:space="preserve"> и санкциями против буржуазной оппозиции, блокировкой её телеканалов и т.д. Об этом Политштурм писал </w:t>
      </w:r>
      <w:hyperlink r:id="rId12">
        <w:r>
          <w:rPr>
            <w:color w:val="0000FF"/>
            <w:u w:val="single"/>
          </w:rPr>
          <w:t>в одном из недавних материалов</w:t>
        </w:r>
      </w:hyperlink>
      <w:r>
        <w:t>.</w:t>
      </w:r>
    </w:p>
    <w:p>
      <w:r>
        <w:t xml:space="preserve">По мере нарастания мирового кризиса, сопровождаемого ростом </w:t>
      </w:r>
      <w:r>
        <w:rPr>
          <w:i/>
        </w:rPr>
        <w:t>реакции</w:t>
      </w:r>
      <w:r>
        <w:t xml:space="preserve"> и противоречий как внутри правящего класса капиталистов, так и обострения его противостояния с рабочим классом, буржуазная идеология будет приобретать всё более авторитарные черты. В этой ситуации как никогда остро ощущается необходимость рабочим руководствоваться собственной идеологией, </w:t>
      </w:r>
      <w:r>
        <w:t xml:space="preserve">объяснение и распространение которой </w:t>
      </w:r>
      <w:hyperlink r:id="rId13">
        <w:r>
          <w:rPr>
            <w:color w:val="0000FF"/>
            <w:u w:val="single"/>
          </w:rPr>
          <w:t>всецело лежит на плечах марксистов</w:t>
        </w:r>
      </w:hyperlink>
      <w:r>
        <w:t>.</w:t>
      </w:r>
    </w:p>
    <w:p>
      <w:r>
        <w:rPr>
          <w:b/>
        </w:rPr>
        <w:t>Либо рабочий класс продолжит плестись в хвосте и прозябать в нищете капитализма, либо, вооружившись марксизмом и встав на путь классовой борьбы, пойдет к социализму.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4">
        <w:r>
          <w:rPr>
            <w:color w:val="0000FF"/>
            <w:u w:val="single"/>
          </w:rPr>
          <w:t>https://news.liga.net/politics/news/bolshe-ne-seksi-sluga-naroda-predlojila-novuyu-ideologiyu</w:t>
        </w:r>
      </w:hyperlink>
      <w:r>
        <w:t xml:space="preserve"> </w:t>
      </w:r>
    </w:p>
    <w:p>
      <w:pPr>
        <w:pStyle w:val="ListNumber"/>
      </w:pPr>
      <w:hyperlink r:id="rId15">
        <w:r>
          <w:rPr>
            <w:color w:val="0000FF"/>
            <w:u w:val="single"/>
          </w:rPr>
          <w:t>https://rus.lb.ua/news/2021/02/12/477525_kornienko_zayavil_sluga_naroda.html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b-ideologii-nyneshnej-pravyashhej-partii-v-ukraine" TargetMode="External"/><Relationship Id="rId11" Type="http://schemas.openxmlformats.org/officeDocument/2006/relationships/hyperlink" Target="https://ua.stage.politsturm.com/o-razgone-antifashistskix-akcij-v-kieve/" TargetMode="External"/><Relationship Id="rId12" Type="http://schemas.openxmlformats.org/officeDocument/2006/relationships/hyperlink" Target="https://ua.stage.politsturm.com/korotko-o-svobode-slova-i-blokirovke-telekanalov-zelenskim/" TargetMode="External"/><Relationship Id="rId13" Type="http://schemas.openxmlformats.org/officeDocument/2006/relationships/hyperlink" Target="https://ua.stage.politsturm.com/korotko-o-neuchastii-v-burzhuaznyx-vyborax/" TargetMode="External"/><Relationship Id="rId14" Type="http://schemas.openxmlformats.org/officeDocument/2006/relationships/hyperlink" Target="https://news.liga.net/politics/news/bolshe-ne-seksi-sluga-naroda-predlojila-novuyu-ideologiyu" TargetMode="External"/><Relationship Id="rId15" Type="http://schemas.openxmlformats.org/officeDocument/2006/relationships/hyperlink" Target="https://rus.lb.ua/news/2021/02/12/477525_kornienko_zayavil_sluga_naro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