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ремонте Верховной рады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Итак, на фоне ужаснейшей ситуации с зарплатами и повышения тарифов на газ мы видим вопиющую несправедливость [2]. Учитывая растущую задолженость по зарплатам в Украине, составляющую по данным Госстата 2,467 млрд гривен [3], власть принимает решение о ремонте сессионного зала парламента, стоимость которого составит около 6 млн. гривен.</w:t>
      </w:r>
    </w:p>
    <w:p>
      <w:r>
        <w:t>Отмечается, что обновлённое рабочее место депутата будет включать: компьютер, модуль с кнопками для голосования, модуль бесконтактного считывания ID карты, цветной сенсорный экран, микрофон, громкоговоритель, устройство для синхронного перевода, модуль подзарядки мобильных устройств, электронную табличку с ФИО депутата.</w:t>
      </w:r>
    </w:p>
    <w:p>
      <w:r>
        <w:t xml:space="preserve">С одной стороны, простая арифметика говорит нам, что выделение этих 6 млн. гривен на погашение задолженности по зарплатам перед трудящимися большой роли не сыграет. Но, с другой стороны, вспомним о государственном предприятии «ДЭВЗ», которое упоминалось в </w:t>
      </w:r>
      <w:hyperlink r:id="rId11">
        <w:r>
          <w:rPr>
            <w:color w:val="0000FF"/>
            <w:u w:val="single"/>
          </w:rPr>
          <w:t>одной из прошлых статей</w:t>
        </w:r>
      </w:hyperlink>
      <w:r>
        <w:t xml:space="preserve"> «Политштурма». Задолженность государства по зарплате перед рабочими этого завода (1800 человек) как раз таки составляет около 6 млн. гривен [4].</w:t>
      </w:r>
    </w:p>
    <w:p>
      <w:r>
        <w:t xml:space="preserve">И ситуация с этим предприятием – это не частный случай, а систематическое явление. Именно в таких ситуациях буржуазия показывает своё поистине наплевательское отношение к судьбам миллионов рабочих и их семьям, вынужденные просто выживать. </w:t>
      </w:r>
      <w:r>
        <w:rPr>
          <w:u w:val="single"/>
        </w:rPr>
        <w:t>И это ещё одно доказательство того, что классовые интересы буржуазии в корне отличаются от классовых интересов рабочих.</w:t>
      </w:r>
      <w:r>
        <w:t xml:space="preserve"> А раз интересы противоположные, то это неминуемо порождает противоречия между классами.</w:t>
      </w:r>
    </w:p>
    <w:p>
      <w:r>
        <w:t>Буржуазия, понимая это, подавляет и будет подавлять стремление рабочих к осуществлению своих первичных интересов, а среди прочих это и достойная зарплата, комфортные условия труда, снижение цен. Причём делать это она будет не только кнутом, но и пряником. Не забывайте, ведь в марте 2019 года в Украине пройдут парламентские и президентские выборы, а обещания повысить зарплаты и погасить задолженности – буржуазия всегда разыгрывает и эту карту для привлечения избирателей. И так из раза в раз… Не зря Марк Твен говорил, что:</w:t>
      </w:r>
    </w:p>
    <w:p>
      <w:pPr>
        <w:pStyle w:val="IntenseQuote"/>
      </w:pPr>
    </w:p>
    <w:p>
      <w:r>
        <w:t xml:space="preserve"> </w:t>
      </w:r>
      <w:r>
        <w:rPr>
          <w:i/>
        </w:rPr>
        <w:t>«Если бы от выборов что-то зависело, то нам бы не позволили в них участвовать»</w:t>
      </w:r>
      <w:r>
        <w:rPr>
          <w:i/>
        </w:rPr>
        <w:t>.</w:t>
      </w:r>
    </w:p>
    <w:p>
      <w:r>
        <w:t>Тем временем положение рабочих продолжает неуклонно ухудшаться, а классовые противоречия нарастают и сама жизнь подсказывает трудящимся, что вечно так продолжаться не может. Что же мы можем посоветовать?</w:t>
      </w:r>
    </w:p>
    <w:p>
      <w:r>
        <w:rPr>
          <w:b/>
        </w:rPr>
        <w:t>Ответ прост</w:t>
      </w:r>
      <w:r>
        <w:t xml:space="preserve"> — </w:t>
      </w:r>
      <w:r>
        <w:rPr>
          <w:b/>
        </w:rPr>
        <w:t>изучайте марксизм, становитесь грамотнее, агитируйте менее сознательных товарищей – пробуждайте классовое сознание пролетариев. Объединяйтесь в кружки и ячейки, создавайте истинно рабочие профсоюзы – это и будут первые, но не последние шаги в борьбе за классовые интересы трудящихся, достойные условия труда и справедливое общество.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remonte-vr" TargetMode="External"/><Relationship Id="rId11" Type="http://schemas.openxmlformats.org/officeDocument/2006/relationships/hyperlink" Target="https://politsturm.com/o-privatizacii-devz/" TargetMode="External"/><Relationship Id="rId12" Type="http://schemas.openxmlformats.org/officeDocument/2006/relationships/hyperlink" Target="https://mbiz.censor.net.ua/news/3091162/na_remont_sessionnogo_zala_verhovnoyi_rady_i_novuyu_sistemu_golosovaniya_potratyat_6_millionov" TargetMode="External"/><Relationship Id="rId13" Type="http://schemas.openxmlformats.org/officeDocument/2006/relationships/hyperlink" Target="https://rabcom.info/2018/10/16/tarifyi-na-gaz-v-sleduyushhem-godu-mogut-uvelichitsya-v-2-raza" TargetMode="External"/><Relationship Id="rId14" Type="http://schemas.openxmlformats.org/officeDocument/2006/relationships/hyperlink" Target="https://www.epravda.com.ua/rus/news/2017/10/29/630582/" TargetMode="External"/><Relationship Id="rId15" Type="http://schemas.openxmlformats.org/officeDocument/2006/relationships/hyperlink" Target="https://zbk.org.ua/2018/09/20/derzhava-prodast-ostannij-lokomotivobudivnij-zavod-kra%D1%97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