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 "Электротяжмаше" продолжается рост убытков и задолженности по зарплатам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2020-12-05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На фоне экономического кризиса и «эффективного» управления со стороны капиталистов госпредприятие “Завод “Электротяжмаш” в январе-сентябре 2020 года получило убыток в размере 360,97 млн грн, что в 12,7 раза больше показателя за аналогичный период 2019 года. </w:t>
      </w:r>
      <w:r/>
      <w:r>
        <w:t>Согласно отчетным данным предприятия за январь-сентябрь 2020 года, чистый доход “Электротяжмаша” сократился почти в 2,2 раза — до 635,38 млн грн.</w:t>
      </w:r>
    </w:p>
    <w:p>
      <w:r>
        <w:t>Капитал предприятия на 1 октября 2020 года имеет отрицательное значение — 251,29 млн грн, хотя в начале года — “плюс” 109,68 млн грн.</w:t>
      </w:r>
    </w:p>
    <w:p>
      <w:r>
        <w:t xml:space="preserve">Численность рабочих предприятия на 1 октября 2020 года составила 3 517 человек. </w:t>
      </w:r>
      <w:r>
        <w:rPr>
          <w:b/>
        </w:rPr>
        <w:t>Задолженность по зарплатам в ноябре достигла 86 млн грн</w:t>
      </w:r>
      <w:r>
        <w:t>, что стало поводом для забастовок сотрудников завода.</w:t>
      </w:r>
    </w:p>
    <w:p>
      <w:r>
        <w:t>“Электротяжмаш” специализируется на производстве мощных гидрогенераторов, турбогенераторов для ТЭС и АЭС, электродвигателей для приводов прокатных станов, шахтных подъемников, тягового электрооборудования для железнодорожного и городского транспорта.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https://biz.censor.net/news/3235100/elektrotyajmash_uvelichil_ubytok_v_13_raz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na-elektrotyazhmashe-prodolzhaetsya-rost-ubytkov-i-zadolzhennosti-po-zarplatam" TargetMode="External"/><Relationship Id="rId11" Type="http://schemas.openxmlformats.org/officeDocument/2006/relationships/hyperlink" Target="https://biz.censor.net/news/3235100/elektrotyajmash_uvelichil_ubytok_v_13_r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