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Как принимая законы "антиолигархи" борются с олигархами, продолжая вместе грабить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2021-07-30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Как мы помним, одним из ключевых лозунгов Владимира Зеленского и его партии “Слуга народа” была борьба с олигархическими кругами Украины. Правда, соответствующих законодательных актов партией в течение 2019-2020 гг. не разрабатывалось. Только в апреле 2021 года президент Украины Владимир Зеленский предложил Совету Национальной Безопасности и обороны и офису Президента разработать закон, который обозначит статус олигархов и урегулирует их влияние в обществе. </w:t>
      </w:r>
      <w:r/>
    </w:p>
    <w:p>
      <w:r>
        <w:t xml:space="preserve">Тогда же министр иностранных дел Дмитрий Кулеба заявлял, что акт будет разрабатываться с учетом опыта применения антимонопольного законодательства в США. Того самого законодательства, которое «разрушило» в начале ХХ века детище олигархического клана Рокфеллеров </w:t>
      </w:r>
      <w:r>
        <w:t>— нефтяную корпорацию Standard Oil.</w:t>
      </w:r>
    </w:p>
    <w:p>
      <w:r>
        <w:rPr>
          <w:b/>
          <w:color w:val="FF0000"/>
        </w:rPr>
        <w:t>Ошибка при загрузке изображения</w:t>
      </w:r>
    </w:p>
    <w:p>
      <w:r>
        <w:t>Результаты борьбы со Standard Oil: спустя 100 лет обмены активами, монополизация и слияния продолжаются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Итак, в начале июля на рассмотрение депутатам Верховной Рады направили два взаимодополняющих законопроекта под номерами 5599 и 5600, которые приняли в первом чтении. Практически сразу, экономисты и журналисты начали критиковать ряд составляющих этих законопроектов и уже 15 июля к законопроекту 5600 народные депутаты Украины подали более 10000 поправок.</w:t>
      </w:r>
    </w:p>
    <w:p>
      <w:r>
        <w:t xml:space="preserve">Некоторые пункты законопроекта прямо направлены против конкретных олигархов, в частности, Рината Ахметова. Законодательный акт подразумевает кардинальное изменение нынешней системы налогообложения в добывающих отраслях. </w:t>
      </w:r>
    </w:p>
    <w:p>
      <w:r>
        <w:t xml:space="preserve">Первым важной новшеством, которое действительно не пойдет на пользу Ахметову, контролирующему, среди прочего, более 50% всех компаний, добывающих железную руду в Украине, является изменение ренты на добычу ископаемых с качественной точки зрения. Производители должны будут платить эту ренту, считая не от себестоимости добычи и производства, а от рыночной цены. А в компаниях Ахметова, как в монополиях, производительность труда довольно высокая, что дает низкую себестоимость производства. При предыдущих нормах налогового кодекса, они облагались довольно низкой суммарной процентной ставкой. </w:t>
      </w:r>
    </w:p>
    <w:p>
      <w:r>
        <w:t xml:space="preserve">Ещё законопроект вводит особую градацию зависимости размера процентной ставки ренты от цены за тонну железной руды. Сейчас эта стоимость составляет 178 долларов за тонну. Со вступлением акта в силу рента будет на уровне 14% для всех производителей. Пока что они выплачивают государству 11-12% от своих продаж. </w:t>
      </w:r>
    </w:p>
    <w:p>
      <w:r>
        <w:t xml:space="preserve">Законопроектом предусмотрен также ряд изменений в нынешний Налоговый кодекс. Налог на использование недр для добычи полезных ископаемых или специальное использование воды и лесных ресурсов составит 14,5%, экологические налоги увеличат в 8 раз и т.д. Нововведения действительно ужесточают деятельность компаний, занятых в уже монополизированных отраслях. </w:t>
      </w:r>
    </w:p>
    <w:p>
      <w:r>
        <w:t xml:space="preserve">Повышение налогов должно принести дополнительные средства в государственный бюджет Украины. Министр финансов Украины Сергей Марченко, оценивая законопроект 5600, заявлял, что он принесет в бюджет дополнительные 50 миллиардов гривен ежегодно. Но эти прогнозы могут не стать реальностью. Об этом, например, говорит руководитель “Центра противодействия коррупции” Виталий Шабунин: </w:t>
      </w:r>
    </w:p>
    <w:p>
      <w:r>
        <w:t>“</w:t>
      </w:r>
      <w:r>
        <w:rPr>
          <w:i/>
        </w:rPr>
        <w:t>Олигархам он</w:t>
      </w:r>
      <w:r>
        <w:t xml:space="preserve"> (законопроект) </w:t>
      </w:r>
      <w:r>
        <w:rPr>
          <w:i/>
        </w:rPr>
        <w:t>не угрожает. Закон прописан таким образом, что его правоприменение будет никудышным</w:t>
      </w:r>
      <w:r>
        <w:t xml:space="preserve">”.  </w:t>
      </w:r>
    </w:p>
    <w:p>
      <w:r>
        <w:t xml:space="preserve">Также эксперты заявляют, что нововведения законопроекта 5600 коснутся не только крупного капитала, но и мелкого и среднего бизнеса. Именно с этим связана критика законопроекта со стороны бизнес-ассоциаций. Одним из наиболее критикуемых пунктов законопроекта 5600 было повышение ренты на использование радиочастотных ресурсов до 5%. Эксперты подсчитали, что такие нормы приведут к увеличению налоговых нагрузок компаний-поставщиков мобильных услуг более чем на 100 миллионов гривен. Это сильно ударит по телекоммуникационному рынку страны и приведет к росту стоимости услуг мобильных операторов для миллионов граждан Украины. </w:t>
      </w:r>
    </w:p>
    <w:p>
      <w:r>
        <w:t xml:space="preserve">Вступление законопроекта в действие может привести к тому, что мелкие предприниматели не смогут оспаривать свои штрафы, а сотрудники налоговой службы будут иметь право самостоятельно взимать долги с банковских счетов компаний или самих предпринимателей без их ведомства. Большинство ФОП-ов в соответствии с законопроектом 5600 теперь будут обязаны вести особый товарный учет с инвентаризациями. </w:t>
      </w:r>
    </w:p>
    <w:p>
      <w:r>
        <w:t xml:space="preserve">Влияние акта распространяется и на рынок недвижимости. Подоходный налог на продажи </w:t>
      </w:r>
      <w:r>
        <w:t xml:space="preserve">третьего и последующих объектов недвижимости увеличивается с 5 до 18%. </w:t>
      </w:r>
      <w:r>
        <w:t xml:space="preserve">Некоторые эксперты уже предостерегают, что это повлечет за собой рост цен на недвижимость на 30-40%. </w:t>
      </w:r>
    </w:p>
    <w:p>
      <w:r>
        <w:t>Недостаток законопроекта заключается даже в том, что он не соответствует общепринятым нормам, в соответствии с которыми, любые изменения налогового кодекса должны происходить не позже, чем за полгода до нового бюджетного периода.</w:t>
      </w:r>
    </w:p>
    <w:p>
      <w:r>
        <w:t>Стремление к монополизации, концентрация производства и людских ресурсов с целью извлечения всё большей прибыли являются характерной составляющей капиталистического строя. Поэтому правительство трубит о необходимости борьбы с олигархами и монополистами, но как показывает практика, путём парламентаризма и продвижения различных законодательных инициатив, подчиненное интересам крупного капитала государство эту проблему решить не способно. И правда, не будет же финансовая олигархия стрелять себе в ногу.</w:t>
      </w:r>
    </w:p>
    <w:p>
      <w:r>
        <w:t>В свою очередь, под предлогом введения антиолигархических законов, крупный капитал усиливает давление на мелкий и средний, который продолжит перекладывать растущее налоговое бремя, взвинчивая конечные цены на товары и услуги для рабочего класса, чтобы минимизировать убытки.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https://www.ukrinform.ua/rubric-polytics/3228684-zelenskij-proponue-rozrobiti-zakonoproekt-pro-status-oligarhiv.html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https://uk.wikipedia.org/wiki/Закон_про_деолігархізацію#cite_note-1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https://ain.ua/2021/07/02/pochemu-vse-govoryat-o-zakonoproekte-5600/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https://finance.liga.net/ekonomika/novosti/novyy-spam-nardepy-podali-k-antiahmetovskomu-zakonoproektu-bolshe-10-000-popravok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https://focus.ua/economics/488315-kto-zaplatit-novye-nalogi-pochemu-biznesu-ne-nravitsya-antioligarhicheskij-zakonoproekt-5600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https://finance.liga.net/ekonomika/novosti/plyus-50-mlrd-grn-rada-odobrila-zakonoproekt-o-povyshenii-ryada-nalogovyh-stavok</w:t>
        </w:r>
      </w:hyperlink>
    </w:p>
    <w:p>
      <w:pPr>
        <w:pStyle w:val="ListNumber"/>
      </w:pPr>
      <w:hyperlink r:id="rId17">
        <w:r>
          <w:rPr>
            <w:color w:val="0000FF"/>
            <w:u w:val="single"/>
          </w:rPr>
          <w:t>https://www.dsnews.ua/blog/zakonoproekt-5600-pochemu-on-razrushit-telekom-rynok-13072021-430933</w:t>
        </w:r>
      </w:hyperlink>
      <w:r>
        <w:t xml:space="preserve"> </w:t>
      </w:r>
    </w:p>
    <w:p>
      <w:pPr>
        <w:pStyle w:val="ListNumber"/>
      </w:pPr>
      <w:hyperlink r:id="rId18">
        <w:r>
          <w:rPr>
            <w:color w:val="0000FF"/>
            <w:u w:val="single"/>
          </w:rPr>
          <w:t>https://www.epravda.com.ua/publications/2021/04/22/673237/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kak-prinimaya-zakony-antioligarxi-boryutsya-s-oligarxami-prodolzhaya-vmeste-grabit-ukrainu" TargetMode="External"/><Relationship Id="rId11" Type="http://schemas.openxmlformats.org/officeDocument/2006/relationships/hyperlink" Target="https://www.ukrinform.ua/rubric-polytics/3228684-zelenskij-proponue-rozrobiti-zakonoproekt-pro-status-oligarhiv.html" TargetMode="External"/><Relationship Id="rId12" Type="http://schemas.openxmlformats.org/officeDocument/2006/relationships/hyperlink" Target="https://uk.wikipedia.org/wiki/%D0%97%D0%B0%D0%BA%D0%BE%D0%BD_%D0%BF%D1%80%D0%BE_%D0%B4%D0%B5%D0%BE%D0%BB%D1%96%D0%B3%D0%B0%D1%80%D1%85%D1%96%D0%B7%D0%B0%D1%86%D1%96%D1%8E#cite_note-1" TargetMode="External"/><Relationship Id="rId13" Type="http://schemas.openxmlformats.org/officeDocument/2006/relationships/hyperlink" Target="https://ain.ua/2021/07/02/pochemu-vse-govoryat-o-zakonoproekte-5600/" TargetMode="External"/><Relationship Id="rId14" Type="http://schemas.openxmlformats.org/officeDocument/2006/relationships/hyperlink" Target="https://finance.liga.net/ekonomika/novosti/novyy-spam-nardepy-podali-k-antiahmetovskomu-zakonoproektu-bolshe-10-000-popravok" TargetMode="External"/><Relationship Id="rId15" Type="http://schemas.openxmlformats.org/officeDocument/2006/relationships/hyperlink" Target="https://focus.ua/economics/488315-kto-zaplatit-novye-nalogi-pochemu-biznesu-ne-nravitsya-antioligarhicheskij-zakonoproekt-5600" TargetMode="External"/><Relationship Id="rId16" Type="http://schemas.openxmlformats.org/officeDocument/2006/relationships/hyperlink" Target="https://finance.liga.net/ekonomika/novosti/plyus-50-mlrd-grn-rada-odobrila-zakonoproekt-o-povyshenii-ryada-nalogovyh-stavok" TargetMode="External"/><Relationship Id="rId17" Type="http://schemas.openxmlformats.org/officeDocument/2006/relationships/hyperlink" Target="https://www.dsnews.ua/blog/zakonoproekt-5600-pochemu-on-razrushit-telekom-rynok-13072021-430933" TargetMode="External"/><Relationship Id="rId18" Type="http://schemas.openxmlformats.org/officeDocument/2006/relationships/hyperlink" Target="https://www.epravda.com.ua/publications/2021/04/22/67323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