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Иван Франко о солидарности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«Проте щоб діяти спільно для спільного добра, аби пізнати спільне добро, спільну мету всіх працюючих класів, треба солідарності, опертої на взаємопізнання, на врахування взаємних, часткових інтересів і на злиття їх в один спільний інтерес.</w:t>
      </w:r>
      <w:r>
        <w:rPr>
          <w:i/>
        </w:rPr>
        <w:br/>
      </w:r>
      <w:r>
        <w:rPr>
          <w:i/>
        </w:rPr>
        <w:br/>
        <w:t>Солідарність працюючих класів є першим щаблем до покращення їхньої долі, який з кожним кроком ближче підводить до неї, наближає одночасно і великий день їхнього звільнення від визиску і темноти»</w:t>
      </w:r>
      <w:r>
        <w:br/>
      </w:r>
      <w:r>
        <w:br/>
      </w:r>
      <w:r/>
    </w:p>
    <w:p>
      <w:r>
        <w:t>І.Франко «Солідарності»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ivan-franko-o-solidarnosti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