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51% предприятий не способны продержаться свыше 1 месяца карантина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Треть владельцев микробизнеса (до 10 сотрудников в компании и оборотом до 5 млн. грн.), заявляют о падении доходов на 90-100% с начала карантина. Эти же предприниматели уже уволили до 50% штата сотрудников.</w:t>
      </w:r>
      <w:r/>
    </w:p>
    <w:p>
      <w:r>
        <w:t>Владельцы малого и среднего бизнеса говорят об уменьшении доходов на 25-50% по сравнению с докарантинным периодом и уже уволили от 10 до 25% работников. Потери доходов крупных предприятий составляют 10-25%, там прогнозируется сокращение штата на 25% до конца действия карантина.</w:t>
      </w:r>
    </w:p>
    <w:p>
      <w:r>
        <w:rPr>
          <w:b/>
        </w:rPr>
        <w:t>В целом, 42% опрошенных предпринимателей частично или полностью сократили свой штат, 63% — прогнозируют сокращение до конца карантина.</w:t>
      </w:r>
    </w:p>
    <w:p>
      <w:r>
        <w:t>Основная сфера деятельности респондентов — розничная и оптовая торговля, также среди предприятий — консалтинг, маркетинговые и рекламные услуги, небанковские финансовые услуги, производство оборудования, мебели и машиностроение, сфера услуг, HoReCa, отрасль строительства и архитектуры, IT-компании, предоставляющие образовательные услуги и другие.</w:t>
      </w:r>
      <w:r>
        <w:rPr>
          <w:b/>
        </w:rPr>
        <w:br/>
      </w:r>
      <w:r>
        <w:rPr>
          <w:b/>
        </w:rP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https://mresearcher.com/2020/04/42-vlasnikiv-biznesu-stavlyatsya-do-prodovzhennya-karantinu-v-ukra%D1%97ni-negativno.html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51-predpriyatij-ne-sposobny-proderzhatsya-svyshe-1-mesyaca-karantina" TargetMode="External"/><Relationship Id="rId11" Type="http://schemas.openxmlformats.org/officeDocument/2006/relationships/hyperlink" Target="https://mresearcher.com/2020/04/42-vlasnikiv-biznesu-stavlyatsya-do-prodovzhennya-karantinu-v-ukra%D1%97ni-negativ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